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6D" w:rsidRDefault="00E6416D" w:rsidP="00E6416D">
      <w:pPr>
        <w:pStyle w:val="Title"/>
        <w:spacing w:line="450" w:lineRule="atLeast"/>
        <w:rPr>
          <w:rFonts w:ascii="Courier New" w:hAnsi="Courier New" w:cs="Courier New"/>
          <w:sz w:val="23"/>
        </w:rPr>
      </w:pPr>
      <w:r>
        <w:rPr>
          <w:rFonts w:ascii="Courier New" w:hAnsi="Courier New" w:cs="Courier New"/>
          <w:sz w:val="23"/>
        </w:rPr>
        <w:t>FINANCE COMMITTEE AMENDMENT</w:t>
      </w:r>
    </w:p>
    <w:p w:rsidR="00E6416D" w:rsidRDefault="00E6416D" w:rsidP="00E6416D">
      <w:pPr>
        <w:pStyle w:val="Title"/>
        <w:spacing w:line="450" w:lineRule="atLeast"/>
        <w:rPr>
          <w:rFonts w:ascii="Courier New" w:hAnsi="Courier New" w:cs="Courier New"/>
          <w:sz w:val="23"/>
        </w:rPr>
      </w:pPr>
    </w:p>
    <w:p w:rsidR="00E6416D" w:rsidRDefault="00E6416D" w:rsidP="00E6416D">
      <w:pPr>
        <w:pStyle w:val="BodyText"/>
        <w:widowControl/>
        <w:rPr>
          <w:rFonts w:cs="Courier New"/>
          <w:szCs w:val="23"/>
        </w:rPr>
      </w:pPr>
      <w:r w:rsidRPr="00B36E3D">
        <w:rPr>
          <w:rFonts w:cs="Courier New"/>
          <w:szCs w:val="23"/>
        </w:rPr>
        <w:t xml:space="preserve">The </w:t>
      </w:r>
      <w:r>
        <w:rPr>
          <w:rFonts w:cs="Courier New"/>
          <w:szCs w:val="23"/>
        </w:rPr>
        <w:t>Finance</w:t>
      </w:r>
      <w:r w:rsidRPr="00B36E3D">
        <w:rPr>
          <w:rFonts w:cs="Courier New"/>
          <w:szCs w:val="23"/>
        </w:rPr>
        <w:t xml:space="preserve"> Committee offers the following</w:t>
      </w:r>
      <w:r>
        <w:rPr>
          <w:rFonts w:cs="Courier New"/>
          <w:szCs w:val="23"/>
        </w:rPr>
        <w:t xml:space="preserve"> first amendment to File No. 2016-1</w:t>
      </w:r>
      <w:r w:rsidR="00E83325">
        <w:rPr>
          <w:rFonts w:cs="Courier New"/>
          <w:szCs w:val="23"/>
        </w:rPr>
        <w:t>30</w:t>
      </w:r>
      <w:r w:rsidRPr="00B36E3D">
        <w:rPr>
          <w:rFonts w:cs="Courier New"/>
          <w:szCs w:val="23"/>
        </w:rPr>
        <w:t>:</w:t>
      </w:r>
    </w:p>
    <w:p w:rsidR="00E6416D" w:rsidRDefault="00E6416D" w:rsidP="00E6416D">
      <w:pPr>
        <w:widowControl w:val="0"/>
        <w:numPr>
          <w:ilvl w:val="0"/>
          <w:numId w:val="1"/>
        </w:numPr>
        <w:spacing w:line="450" w:lineRule="atLeast"/>
        <w:jc w:val="both"/>
      </w:pPr>
      <w:r>
        <w:t xml:space="preserve">On </w:t>
      </w:r>
      <w:r w:rsidRPr="000420A3">
        <w:rPr>
          <w:b/>
        </w:rPr>
        <w:t>pag</w:t>
      </w:r>
      <w:r>
        <w:rPr>
          <w:b/>
        </w:rPr>
        <w:t xml:space="preserve">e </w:t>
      </w:r>
      <w:r w:rsidR="00E83325">
        <w:rPr>
          <w:b/>
        </w:rPr>
        <w:t>1</w:t>
      </w:r>
      <w:r>
        <w:rPr>
          <w:b/>
        </w:rPr>
        <w:t>, line 1</w:t>
      </w:r>
      <w:r w:rsidR="00E83325">
        <w:rPr>
          <w:b/>
        </w:rPr>
        <w:t>7 ½</w:t>
      </w:r>
      <w:r>
        <w:rPr>
          <w:b/>
        </w:rPr>
        <w:t>,</w:t>
      </w:r>
      <w:r w:rsidR="00E83325">
        <w:rPr>
          <w:b/>
        </w:rPr>
        <w:t xml:space="preserve"> </w:t>
      </w:r>
      <w:r w:rsidRPr="00FA0BD7">
        <w:rPr>
          <w:b/>
          <w:u w:val="single"/>
        </w:rPr>
        <w:t>insert</w:t>
      </w:r>
      <w:r>
        <w:t xml:space="preserve"> “</w:t>
      </w:r>
      <w:r w:rsidR="00E83325">
        <w:t>PROVIDING AN EDUCATIONAL COMPONENT; OVERSIGHT DEPARTMENT</w:t>
      </w:r>
      <w:r>
        <w:t>””;</w:t>
      </w:r>
    </w:p>
    <w:p w:rsidR="00E83325" w:rsidRDefault="007D12FA" w:rsidP="00E6416D">
      <w:pPr>
        <w:widowControl w:val="0"/>
        <w:numPr>
          <w:ilvl w:val="0"/>
          <w:numId w:val="1"/>
        </w:numPr>
        <w:spacing w:line="450" w:lineRule="atLeast"/>
        <w:jc w:val="both"/>
        <w:rPr>
          <w:b/>
        </w:rPr>
      </w:pPr>
      <w:r>
        <w:t xml:space="preserve">On </w:t>
      </w:r>
      <w:r w:rsidRPr="000420A3">
        <w:rPr>
          <w:b/>
        </w:rPr>
        <w:t>pag</w:t>
      </w:r>
      <w:r>
        <w:rPr>
          <w:b/>
        </w:rPr>
        <w:t xml:space="preserve">e 4, line 5 ½, </w:t>
      </w:r>
      <w:r w:rsidRPr="00FA0BD7">
        <w:rPr>
          <w:b/>
          <w:u w:val="single"/>
        </w:rPr>
        <w:t>insert</w:t>
      </w:r>
      <w:r>
        <w:t xml:space="preserve"> “</w:t>
      </w:r>
      <w:r w:rsidRPr="00DF47DE">
        <w:rPr>
          <w:b/>
        </w:rPr>
        <w:t>Section 2. Providing for an educational component.</w:t>
      </w:r>
      <w:r w:rsidR="003870A0">
        <w:rPr>
          <w:b/>
        </w:rPr>
        <w:t xml:space="preserve">  </w:t>
      </w:r>
      <w:r w:rsidR="003870A0">
        <w:t>Within thirty (30) days of the effective date of this ordinance, the Neighborhoods Department shall provide for an education</w:t>
      </w:r>
      <w:r w:rsidR="00045D16">
        <w:t>al program r</w:t>
      </w:r>
      <w:r w:rsidR="003870A0">
        <w:t xml:space="preserve">egarding the requirements of this ordinance for </w:t>
      </w:r>
      <w:r w:rsidR="009267B7">
        <w:t xml:space="preserve">those </w:t>
      </w:r>
      <w:r w:rsidR="003870A0">
        <w:t xml:space="preserve">businesses </w:t>
      </w:r>
      <w:r w:rsidR="009267B7">
        <w:t>affected by this ordinance</w:t>
      </w:r>
      <w:r w:rsidR="003870A0">
        <w:t xml:space="preserve">.  In addition, the Tax Collector shall be encouraged to provide all </w:t>
      </w:r>
      <w:r w:rsidR="00045D16">
        <w:t xml:space="preserve">applicants of </w:t>
      </w:r>
      <w:r w:rsidR="00F84BC8">
        <w:t xml:space="preserve">occupational licenses </w:t>
      </w:r>
      <w:r w:rsidR="009267B7">
        <w:t>from affected businesses with an</w:t>
      </w:r>
      <w:r w:rsidR="003870A0">
        <w:t xml:space="preserve"> educational statement </w:t>
      </w:r>
      <w:r w:rsidR="009267B7">
        <w:t>explaining the requirements of the ordinance,</w:t>
      </w:r>
      <w:r w:rsidR="003870A0">
        <w:t xml:space="preserve"> which the </w:t>
      </w:r>
      <w:r w:rsidR="009267B7">
        <w:t xml:space="preserve">Neighborhoods Department </w:t>
      </w:r>
      <w:r w:rsidR="003870A0">
        <w:t xml:space="preserve">shall provide.  </w:t>
      </w:r>
      <w:r w:rsidRPr="00DF47DE">
        <w:rPr>
          <w:b/>
        </w:rPr>
        <w:t xml:space="preserve">  </w:t>
      </w:r>
    </w:p>
    <w:p w:rsidR="004767DC" w:rsidRPr="009267B7" w:rsidRDefault="004767DC" w:rsidP="009267B7">
      <w:pPr>
        <w:widowControl w:val="0"/>
        <w:spacing w:line="450" w:lineRule="atLeast"/>
        <w:ind w:left="1440" w:firstLine="720"/>
        <w:jc w:val="both"/>
      </w:pPr>
      <w:proofErr w:type="gramStart"/>
      <w:r>
        <w:rPr>
          <w:b/>
        </w:rPr>
        <w:t>Section 3.</w:t>
      </w:r>
      <w:proofErr w:type="gramEnd"/>
      <w:r>
        <w:rPr>
          <w:b/>
        </w:rPr>
        <w:t xml:space="preserve">  </w:t>
      </w:r>
      <w:proofErr w:type="gramStart"/>
      <w:r>
        <w:rPr>
          <w:b/>
        </w:rPr>
        <w:t>Oversight</w:t>
      </w:r>
      <w:r w:rsidR="009267B7">
        <w:rPr>
          <w:b/>
        </w:rPr>
        <w:t xml:space="preserve"> department</w:t>
      </w:r>
      <w:r>
        <w:rPr>
          <w:b/>
        </w:rPr>
        <w:t>.</w:t>
      </w:r>
      <w:proofErr w:type="gramEnd"/>
      <w:r w:rsidR="009267B7">
        <w:rPr>
          <w:b/>
        </w:rPr>
        <w:t xml:space="preserve">  </w:t>
      </w:r>
      <w:r w:rsidR="009267B7">
        <w:t>The Neighborhoods Department shall oversee the implementation of a program for affected businesses to register with the City and</w:t>
      </w:r>
      <w:r w:rsidR="00526E94">
        <w:t xml:space="preserve"> establishment of</w:t>
      </w:r>
      <w:r w:rsidR="009267B7">
        <w:t xml:space="preserve"> a database to ensure compliance by affected businesses.  The Neighborhoods Department shall coordinate with Jacksonville Sheriff’s Office, Jacksonville Fire and Rescue Department and </w:t>
      </w:r>
      <w:r w:rsidR="00FB7419">
        <w:t xml:space="preserve">the Office of Consumer Affairs </w:t>
      </w:r>
      <w:r w:rsidR="009267B7">
        <w:t>to implement the registration program</w:t>
      </w:r>
      <w:r w:rsidR="00F84BC8">
        <w:t xml:space="preserve"> and initiate site visits</w:t>
      </w:r>
      <w:r w:rsidR="009267B7">
        <w:t>. The Jacksonville Sheriff’s Office, Jacksonville Fire and Rescue Department and</w:t>
      </w:r>
      <w:r w:rsidR="00642781">
        <w:t xml:space="preserve"> the Office of Consumer Affairs</w:t>
      </w:r>
      <w:r w:rsidR="009267B7">
        <w:t xml:space="preserve"> shall </w:t>
      </w:r>
      <w:r w:rsidR="00F84BC8">
        <w:t>all be designated to</w:t>
      </w:r>
      <w:r w:rsidR="009267B7">
        <w:t xml:space="preserve"> </w:t>
      </w:r>
      <w:r w:rsidR="009267B7">
        <w:lastRenderedPageBreak/>
        <w:t>enforce c</w:t>
      </w:r>
      <w:r w:rsidR="006A0C58">
        <w:t>ompliance with this ordinance.”;</w:t>
      </w:r>
      <w:r w:rsidR="009267B7">
        <w:t xml:space="preserve">   </w:t>
      </w:r>
    </w:p>
    <w:p w:rsidR="00E6416D" w:rsidRDefault="00E6416D" w:rsidP="00E6416D">
      <w:pPr>
        <w:widowControl w:val="0"/>
        <w:numPr>
          <w:ilvl w:val="0"/>
          <w:numId w:val="1"/>
        </w:numPr>
        <w:spacing w:line="450" w:lineRule="atLeast"/>
        <w:jc w:val="both"/>
      </w:pPr>
      <w:r>
        <w:t>Re</w:t>
      </w:r>
      <w:r w:rsidR="007D12FA">
        <w:t>number the remaining paragraphs accordingly</w:t>
      </w:r>
      <w:r>
        <w:t>;</w:t>
      </w:r>
    </w:p>
    <w:p w:rsidR="00E6416D" w:rsidRPr="00F83285" w:rsidRDefault="00E6416D" w:rsidP="00E6416D">
      <w:pPr>
        <w:widowControl w:val="0"/>
        <w:numPr>
          <w:ilvl w:val="0"/>
          <w:numId w:val="1"/>
        </w:numPr>
        <w:spacing w:line="450" w:lineRule="atLeast"/>
        <w:jc w:val="both"/>
      </w:pPr>
      <w:r w:rsidRPr="00F83285">
        <w:t xml:space="preserve">On </w:t>
      </w:r>
      <w:r w:rsidRPr="00F83285">
        <w:rPr>
          <w:b/>
        </w:rPr>
        <w:t xml:space="preserve">page 1, line </w:t>
      </w:r>
      <w:proofErr w:type="gramStart"/>
      <w:r w:rsidRPr="00F83285">
        <w:rPr>
          <w:b/>
        </w:rPr>
        <w:t>1</w:t>
      </w:r>
      <w:r w:rsidRPr="00F83285">
        <w:t>,</w:t>
      </w:r>
      <w:proofErr w:type="gramEnd"/>
      <w:r w:rsidRPr="00F83285">
        <w:t xml:space="preserve"> amend the introductory sentence to add that the bill was amended as reflected herein. </w:t>
      </w:r>
      <w:r>
        <w:t xml:space="preserve">   </w:t>
      </w:r>
    </w:p>
    <w:p w:rsidR="00E6416D" w:rsidRDefault="00E6416D" w:rsidP="00E6416D">
      <w:pPr>
        <w:spacing w:line="450" w:lineRule="atLeast"/>
        <w:jc w:val="both"/>
      </w:pPr>
    </w:p>
    <w:p w:rsidR="00E6416D" w:rsidRDefault="00E6416D" w:rsidP="00E6416D">
      <w:pPr>
        <w:spacing w:line="450" w:lineRule="atLeast"/>
        <w:jc w:val="both"/>
      </w:pPr>
      <w:r>
        <w:t>Form Approved:</w:t>
      </w:r>
    </w:p>
    <w:p w:rsidR="00E6416D" w:rsidRDefault="00E6416D" w:rsidP="00E6416D">
      <w:pPr>
        <w:spacing w:line="450" w:lineRule="atLeast"/>
        <w:jc w:val="both"/>
      </w:pPr>
    </w:p>
    <w:p w:rsidR="00E6416D" w:rsidRPr="00CE4D26" w:rsidRDefault="00CE4D26" w:rsidP="00CE4D26">
      <w:pPr>
        <w:widowControl w:val="0"/>
        <w:spacing w:line="450" w:lineRule="atLeast"/>
        <w:jc w:val="both"/>
        <w:rPr>
          <w:u w:val="single"/>
        </w:rPr>
      </w:pPr>
      <w:r w:rsidRPr="00B62B54">
        <w:rPr>
          <w:u w:val="single"/>
        </w:rPr>
        <w:t>__/s/ Paige Hobbs Johnston</w:t>
      </w:r>
      <w:bookmarkStart w:id="0" w:name="_GoBack"/>
      <w:bookmarkEnd w:id="0"/>
    </w:p>
    <w:p w:rsidR="00E6416D" w:rsidRDefault="00E6416D" w:rsidP="00E6416D">
      <w:pPr>
        <w:spacing w:line="450" w:lineRule="atLeast"/>
        <w:jc w:val="both"/>
      </w:pPr>
      <w:r>
        <w:t>Office of General Counsel</w:t>
      </w:r>
    </w:p>
    <w:p w:rsidR="00E6416D" w:rsidRDefault="00E6416D" w:rsidP="00E6416D">
      <w:pPr>
        <w:spacing w:line="450" w:lineRule="atLeast"/>
        <w:jc w:val="both"/>
        <w:rPr>
          <w:sz w:val="16"/>
          <w:szCs w:val="16"/>
        </w:rPr>
      </w:pPr>
      <w:r>
        <w:t>Legislation Prepared By:</w:t>
      </w:r>
      <w:r>
        <w:tab/>
      </w:r>
      <w:r w:rsidR="00DF47DE">
        <w:t>Paige H. Johnston</w:t>
      </w:r>
      <w:r>
        <w:t xml:space="preserve"> </w:t>
      </w:r>
    </w:p>
    <w:p w:rsidR="00E6416D" w:rsidRDefault="00E6416D" w:rsidP="00E6416D">
      <w:pPr>
        <w:spacing w:line="450" w:lineRule="atLeast"/>
        <w:jc w:val="both"/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G:\SHARED\LEGIS.CC\2016\Amendments\2016-1</w:t>
      </w:r>
      <w:r w:rsidR="00E83325">
        <w:rPr>
          <w:noProof/>
          <w:sz w:val="16"/>
          <w:szCs w:val="16"/>
        </w:rPr>
        <w:t>3</w:t>
      </w:r>
      <w:r>
        <w:rPr>
          <w:noProof/>
          <w:sz w:val="16"/>
          <w:szCs w:val="16"/>
        </w:rPr>
        <w:t>0 Finance Amd.doc</w:t>
      </w:r>
      <w:r>
        <w:rPr>
          <w:sz w:val="16"/>
          <w:szCs w:val="16"/>
        </w:rPr>
        <w:fldChar w:fldCharType="end"/>
      </w:r>
    </w:p>
    <w:sectPr w:rsidR="00E6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BB0"/>
    <w:multiLevelType w:val="hybridMultilevel"/>
    <w:tmpl w:val="B590EE64"/>
    <w:lvl w:ilvl="0" w:tplc="349E19F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6D"/>
    <w:rsid w:val="00045D16"/>
    <w:rsid w:val="002C61A0"/>
    <w:rsid w:val="003870A0"/>
    <w:rsid w:val="004767DC"/>
    <w:rsid w:val="00526E94"/>
    <w:rsid w:val="00642781"/>
    <w:rsid w:val="006A0C58"/>
    <w:rsid w:val="007D12FA"/>
    <w:rsid w:val="009267B7"/>
    <w:rsid w:val="00A62222"/>
    <w:rsid w:val="00C004FA"/>
    <w:rsid w:val="00C72FA4"/>
    <w:rsid w:val="00CE4D26"/>
    <w:rsid w:val="00DF47DE"/>
    <w:rsid w:val="00E6416D"/>
    <w:rsid w:val="00E83325"/>
    <w:rsid w:val="00F84BC8"/>
    <w:rsid w:val="00FB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6D"/>
    <w:pPr>
      <w:spacing w:after="0" w:line="240" w:lineRule="auto"/>
    </w:pPr>
    <w:rPr>
      <w:rFonts w:ascii="Courier New" w:eastAsia="Times New Roman" w:hAnsi="Courier New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416D"/>
    <w:pPr>
      <w:widowControl w:val="0"/>
      <w:spacing w:line="450" w:lineRule="atLeast"/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E6416D"/>
    <w:rPr>
      <w:rFonts w:ascii="Courier New" w:eastAsia="Times New Roman" w:hAnsi="Courier New" w:cs="Times New Roman"/>
      <w:snapToGrid w:val="0"/>
      <w:sz w:val="23"/>
      <w:szCs w:val="20"/>
    </w:rPr>
  </w:style>
  <w:style w:type="paragraph" w:styleId="Title">
    <w:name w:val="Title"/>
    <w:basedOn w:val="Normal"/>
    <w:link w:val="TitleChar"/>
    <w:qFormat/>
    <w:rsid w:val="00E6416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41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6D"/>
    <w:pPr>
      <w:spacing w:after="0" w:line="240" w:lineRule="auto"/>
    </w:pPr>
    <w:rPr>
      <w:rFonts w:ascii="Courier New" w:eastAsia="Times New Roman" w:hAnsi="Courier New" w:cs="Times New Roman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6416D"/>
    <w:pPr>
      <w:widowControl w:val="0"/>
      <w:spacing w:line="450" w:lineRule="atLeast"/>
      <w:jc w:val="both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E6416D"/>
    <w:rPr>
      <w:rFonts w:ascii="Courier New" w:eastAsia="Times New Roman" w:hAnsi="Courier New" w:cs="Times New Roman"/>
      <w:snapToGrid w:val="0"/>
      <w:sz w:val="23"/>
      <w:szCs w:val="20"/>
    </w:rPr>
  </w:style>
  <w:style w:type="paragraph" w:styleId="Title">
    <w:name w:val="Title"/>
    <w:basedOn w:val="Normal"/>
    <w:link w:val="TitleChar"/>
    <w:qFormat/>
    <w:rsid w:val="00E6416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6416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C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5A8F0-2C54-423D-813E-521E7803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mlahmeur</cp:lastModifiedBy>
  <cp:revision>2</cp:revision>
  <cp:lastPrinted>2016-04-08T20:19:00Z</cp:lastPrinted>
  <dcterms:created xsi:type="dcterms:W3CDTF">2016-04-08T20:36:00Z</dcterms:created>
  <dcterms:modified xsi:type="dcterms:W3CDTF">2016-04-08T20:36:00Z</dcterms:modified>
</cp:coreProperties>
</file>